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81" w:rsidRDefault="00E24D81" w:rsidP="00E24D81">
      <w:pPr>
        <w:jc w:val="center"/>
        <w:rPr>
          <w:rFonts w:ascii="Times New Roman" w:hAnsi="Times New Roman"/>
          <w:b/>
          <w:sz w:val="32"/>
          <w:szCs w:val="32"/>
          <w:lang w:val="kk-KZ"/>
        </w:rPr>
      </w:pPr>
      <w:r>
        <w:rPr>
          <w:rFonts w:ascii="Times New Roman" w:hAnsi="Times New Roman"/>
          <w:b/>
          <w:sz w:val="32"/>
          <w:szCs w:val="32"/>
          <w:lang w:val="kk-KZ"/>
        </w:rPr>
        <w:t>«Қамқорлық» республикалық акциясын өткізу жөніндегі ұсынымдамалар</w:t>
      </w:r>
    </w:p>
    <w:p w:rsidR="00E24D81" w:rsidRDefault="00E24D81" w:rsidP="00E24D81">
      <w:pPr>
        <w:jc w:val="center"/>
        <w:rPr>
          <w:rFonts w:ascii="Times New Roman" w:hAnsi="Times New Roman"/>
          <w:b/>
          <w:sz w:val="32"/>
          <w:szCs w:val="32"/>
          <w:lang w:val="kk-KZ"/>
        </w:rPr>
      </w:pPr>
    </w:p>
    <w:p w:rsidR="00E24D81" w:rsidRDefault="00E24D81" w:rsidP="00E24D81">
      <w:pPr>
        <w:jc w:val="center"/>
        <w:rPr>
          <w:rFonts w:ascii="Times New Roman" w:hAnsi="Times New Roman"/>
          <w:b/>
          <w:sz w:val="28"/>
          <w:szCs w:val="28"/>
          <w:lang w:val="kk-KZ"/>
        </w:rPr>
      </w:pPr>
      <w:r>
        <w:rPr>
          <w:rFonts w:ascii="Times New Roman" w:hAnsi="Times New Roman"/>
          <w:b/>
          <w:sz w:val="28"/>
          <w:szCs w:val="28"/>
          <w:lang w:val="kk-KZ"/>
        </w:rPr>
        <w:t>І. Жалпы ережелер</w:t>
      </w:r>
    </w:p>
    <w:p w:rsidR="00E24D81" w:rsidRDefault="00E24D81" w:rsidP="00E24D81">
      <w:pPr>
        <w:jc w:val="center"/>
        <w:rPr>
          <w:rFonts w:ascii="Times New Roman" w:hAnsi="Times New Roman"/>
          <w:b/>
          <w:sz w:val="28"/>
          <w:szCs w:val="28"/>
          <w:lang w:val="kk-KZ"/>
        </w:rPr>
      </w:pP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 xml:space="preserve">          1.1. «Қамқорлық» республикалық акциясы жалпы оқыту айлығының шеңберінде өткізіледі және мектеп жасындағы балаларды оқытумен толық қамтуды қамтамасыз етуге және әлеуметтік қорғалмаған білім алушылар мен күнкөрісі төмен отбасылардан шыққан білім алушыларға қаржылық және материалдық көмек көрсетуге бағытталған.</w:t>
      </w:r>
    </w:p>
    <w:p w:rsidR="00E24D81" w:rsidRDefault="00E24D81" w:rsidP="00E24D81">
      <w:pPr>
        <w:jc w:val="both"/>
        <w:rPr>
          <w:rFonts w:ascii="Times New Roman" w:hAnsi="Times New Roman"/>
          <w:sz w:val="28"/>
          <w:szCs w:val="28"/>
          <w:lang w:val="kk-KZ"/>
        </w:rPr>
      </w:pPr>
    </w:p>
    <w:p w:rsidR="00E24D81" w:rsidRDefault="00E24D81" w:rsidP="00E24D81">
      <w:pPr>
        <w:jc w:val="center"/>
        <w:rPr>
          <w:rFonts w:ascii="Times New Roman" w:hAnsi="Times New Roman"/>
          <w:b/>
          <w:sz w:val="28"/>
          <w:szCs w:val="28"/>
          <w:lang w:val="kk-KZ"/>
        </w:rPr>
      </w:pPr>
      <w:r>
        <w:rPr>
          <w:rFonts w:ascii="Times New Roman" w:hAnsi="Times New Roman"/>
          <w:b/>
          <w:sz w:val="28"/>
          <w:szCs w:val="28"/>
          <w:lang w:val="kk-KZ"/>
        </w:rPr>
        <w:t>ІІ. «Қамқорлық» республикалық акциясының мақсаты мен міндеттері</w:t>
      </w:r>
    </w:p>
    <w:p w:rsidR="00E24D81" w:rsidRDefault="00E24D81" w:rsidP="00E24D81">
      <w:pPr>
        <w:jc w:val="center"/>
        <w:rPr>
          <w:rFonts w:ascii="Times New Roman" w:hAnsi="Times New Roman"/>
          <w:b/>
          <w:sz w:val="28"/>
          <w:szCs w:val="28"/>
          <w:lang w:val="kk-KZ"/>
        </w:rPr>
      </w:pP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 xml:space="preserve">          2.1. Мақсаты: күнкөрісі төмен, көпбалалы және тұрмысы қолайсыз отбасылардан шыққан балаларға, жетім-балалар мен ата-анасының қамқорлығынсыз қалған балаларға және Қазақстан Республикасының заңнамасында анықталған балалардың өзге де санаттарына әлеуметтік көмек пен қолдау көрсету. Әлеуметтік себептер бойынша (киімінің, аяқ киімінің мектептік керек-жарақтарының) сабақтарға балалардың келмеуінің алдын алу.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2.2. Міндеттер:</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-міндетті жалпы орта білім алу үшін мектеп жасындағы балаларға жағдай жасау;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-оқумен қамтылмаған немесе дәлелсіз себептермен  сабақтарға ұзақ уақыт бойы қатыспаған мектеп жасындағы балаларды анықтау және есепке алу;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-мектеп жасындағы балалардың сабағын немесе олардың  сабақтарға ұзақ уақыт бойы  қатыспауына ықпал ететін себептерді анықтау;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-жалпыға міндетті білім берумен (жалпы оқыту) қамтамасыз ету саласындағы білім беру органдары мен ұйымдарының қызметімен халықты таныстыру және жалпы оқыту проблемаларына қоғамның назарын  аудару мақсатында  ақпараттық кеңістікті құру;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 жетім-балалардың, мүгедек балалардың, ата-анасының қамқорлығынсыз қалған балалардың, материалдық жағдайы төмен отбасыларында тұратын балалардың өмір сапасын жақсартуға ықпал ететін шараларды қолдану;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-күнкөрісі төмен және тұрмысы қолайсыз отбасылардан шыққан балаларды мектепке дайындауға материалдық көмек көрсетуге бағытталған қайырымдылық қызметін жүзеге асыруға жұртшылықты тарту;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 жалпы оқыту және көмекті қажет ететін білім алушыларға әлеуметтік көмек көрсету проблемаларын шешу үшін білім беру органдары мен ұйымдарының мемлекеттік және мемлекеттік емес ұйымдармен, жеке және қоғамдық құрылымдармен, меценаттармен және демеушілермен ынтымақтастығын нығайту.</w:t>
      </w:r>
    </w:p>
    <w:p w:rsidR="00E24D81" w:rsidRDefault="00E24D81" w:rsidP="00E24D81">
      <w:pPr>
        <w:jc w:val="both"/>
        <w:rPr>
          <w:rFonts w:ascii="Times New Roman" w:hAnsi="Times New Roman"/>
          <w:sz w:val="28"/>
          <w:szCs w:val="28"/>
          <w:lang w:val="kk-KZ"/>
        </w:rPr>
      </w:pPr>
    </w:p>
    <w:p w:rsidR="00E24D81" w:rsidRDefault="00E24D81" w:rsidP="00E24D81">
      <w:pPr>
        <w:jc w:val="center"/>
        <w:rPr>
          <w:rFonts w:ascii="Times New Roman" w:hAnsi="Times New Roman"/>
          <w:b/>
          <w:sz w:val="28"/>
          <w:szCs w:val="28"/>
          <w:lang w:val="kk-KZ"/>
        </w:rPr>
      </w:pPr>
      <w:r>
        <w:rPr>
          <w:rFonts w:ascii="Times New Roman" w:hAnsi="Times New Roman"/>
          <w:b/>
          <w:sz w:val="28"/>
          <w:szCs w:val="28"/>
          <w:lang w:val="kk-KZ"/>
        </w:rPr>
        <w:t>ІІІ. Акцияның ұйымдастырушылары</w:t>
      </w:r>
    </w:p>
    <w:p w:rsidR="00E24D81" w:rsidRDefault="00E24D81" w:rsidP="00E24D81">
      <w:pPr>
        <w:jc w:val="center"/>
        <w:rPr>
          <w:rFonts w:ascii="Times New Roman" w:hAnsi="Times New Roman"/>
          <w:b/>
          <w:sz w:val="28"/>
          <w:szCs w:val="28"/>
          <w:lang w:val="kk-KZ"/>
        </w:rPr>
      </w:pP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3.1. Акцияның ұйымдастырушылар:</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 Қазақстан Республикасы Білім және ғылым министрлігі;</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-Балалардың құқықтарын қорғау комитеті;</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-Облыстық, Астана және Алматы қалаларының білім басқармалары;</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-Білім берудің өңірлік органдары мен ұйымдары және басқа мүдделі  ведомстволар.</w:t>
      </w:r>
    </w:p>
    <w:p w:rsidR="00E24D81" w:rsidRDefault="00E24D81" w:rsidP="00E24D81">
      <w:pPr>
        <w:jc w:val="both"/>
        <w:rPr>
          <w:rFonts w:ascii="Times New Roman" w:hAnsi="Times New Roman"/>
          <w:sz w:val="28"/>
          <w:szCs w:val="28"/>
          <w:lang w:val="kk-KZ"/>
        </w:rPr>
      </w:pPr>
    </w:p>
    <w:p w:rsidR="00E24D81" w:rsidRDefault="00E24D81" w:rsidP="00E24D81">
      <w:pPr>
        <w:jc w:val="center"/>
        <w:rPr>
          <w:rFonts w:ascii="Times New Roman" w:hAnsi="Times New Roman"/>
          <w:b/>
          <w:sz w:val="28"/>
          <w:szCs w:val="28"/>
          <w:lang w:val="kk-KZ"/>
        </w:rPr>
      </w:pPr>
      <w:r>
        <w:rPr>
          <w:rFonts w:ascii="Times New Roman" w:hAnsi="Times New Roman"/>
          <w:b/>
          <w:sz w:val="28"/>
          <w:szCs w:val="28"/>
          <w:lang w:val="kk-KZ"/>
        </w:rPr>
        <w:t>ІV.Акцияның өткізілетін орны мен уақыты</w:t>
      </w:r>
    </w:p>
    <w:p w:rsidR="00E24D81" w:rsidRDefault="00E24D81" w:rsidP="00E24D81">
      <w:pPr>
        <w:jc w:val="both"/>
        <w:rPr>
          <w:rFonts w:ascii="Times New Roman" w:hAnsi="Times New Roman"/>
          <w:sz w:val="28"/>
          <w:szCs w:val="28"/>
          <w:lang w:val="kk-KZ"/>
        </w:rPr>
      </w:pP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4.1.Акция жылына 1 рет 10 қаңтар мен 10 ақпан  аралығында барлық жалпы орта білім беру және балалардың құқықтарын қорғау ұйымдарында өткізіледі.</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4.2. Акция үш кезеңде өткізіледі:</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1) Облыстардың, Астана, Алматы қалаларының білім беру бөлімдері мен басқармаларында жалпы оқыту жөніндегі айлық пен «Қамқорлық» республикалық акциясын өткізуге өңірлік  органдарға нұсқау береді;</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2) өңірлік білім беру органдары  жалпы оқыту жөніндегі айлық пен «Қамқорлық» республикалық акциясын өткізу жөніндегі жалпы орта білім беру ұйымдарын нормативтік және есептік құжаттамалардың ұйымдастырылуын қамтамасыз етеді және олардың орындалуына бақылауды жүзеге асырады;</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3) мәрелік, қорытынды-талдау кезеңі.</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4.3. Жалпы оқыту жөніндегі айлық пен «Қамқорлық» республикалық акциясын өткізу кезеңдері облыстардың, Астана және Алматы қалаларының білім басқармаларының, аудандардың және қалалардың өңірлік білім беру бөлімдерінің бұйрықтарымен анықталады.</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4.4. «Қамқорлық» акциясының басталуы мен аяқталуын облыс орталықтары мен Астана және Алматы қалаларында жетекші БАҚ-тың, телеарналардың және қамқорлық акцияларды  ұйымдастыру мен өткізуге зор көмек көрсеткен серіктестердің қатысуымен баспасөз конференциясы нысанында өткізу ұсынылады.</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4.5. Акцияның мектептік кезеңінде әлеуметтік себептер бойынша сабақтарға қатыспайтын немесе жүйелі түрде сабақтарды жіберетін кәмелетке толмағандарды анықтау және оларды мектепке қайтару жөнінде жедел шаралар  қабылдау  бойынша жұмыстарды күшейту қажет.</w:t>
      </w:r>
    </w:p>
    <w:p w:rsidR="00E24D81" w:rsidRDefault="00E24D81" w:rsidP="00E24D81">
      <w:pPr>
        <w:jc w:val="both"/>
        <w:rPr>
          <w:rFonts w:ascii="Times New Roman" w:hAnsi="Times New Roman"/>
          <w:sz w:val="28"/>
          <w:szCs w:val="28"/>
          <w:lang w:val="kk-KZ"/>
        </w:rPr>
      </w:pPr>
    </w:p>
    <w:p w:rsidR="00E24D81" w:rsidRDefault="00E24D81" w:rsidP="00E24D81">
      <w:pPr>
        <w:jc w:val="center"/>
        <w:rPr>
          <w:rFonts w:ascii="Times New Roman" w:hAnsi="Times New Roman"/>
          <w:b/>
          <w:sz w:val="28"/>
          <w:szCs w:val="28"/>
          <w:lang w:val="kk-KZ"/>
        </w:rPr>
      </w:pPr>
      <w:r>
        <w:rPr>
          <w:rFonts w:ascii="Times New Roman" w:hAnsi="Times New Roman"/>
          <w:b/>
          <w:sz w:val="28"/>
          <w:szCs w:val="28"/>
          <w:lang w:val="kk-KZ"/>
        </w:rPr>
        <w:t>V. Акцияның қатысушылары</w:t>
      </w:r>
    </w:p>
    <w:p w:rsidR="00E24D81" w:rsidRDefault="00E24D81" w:rsidP="00E24D81">
      <w:pPr>
        <w:jc w:val="both"/>
        <w:rPr>
          <w:rFonts w:ascii="Times New Roman" w:hAnsi="Times New Roman"/>
          <w:sz w:val="28"/>
          <w:szCs w:val="28"/>
          <w:lang w:val="kk-KZ"/>
        </w:rPr>
      </w:pP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 xml:space="preserve">          5.1. Педагогтер, ата-аналар, мектептердің барлық  үлгілері мен түрлерінің білім алушылары мен  тәрбиеленушілері; аудандық, қалалық, облыстық білім беру органдарының мамандары, кәмелетке толмағандардың ісі және олардың құқықтары жөніндегі ведомствоаралық комиссияның (бұдан әрі –ВАК) мүшелері, сондай-ақ мемлекеттік емес және үкіметтік емес ұйымдар мен мекемелер, меншіктің әртүрлі нысанындағы кәсіпорындар, </w:t>
      </w:r>
      <w:r>
        <w:rPr>
          <w:rFonts w:ascii="Times New Roman" w:hAnsi="Times New Roman"/>
          <w:sz w:val="28"/>
          <w:szCs w:val="28"/>
          <w:lang w:val="kk-KZ"/>
        </w:rPr>
        <w:lastRenderedPageBreak/>
        <w:t>жеке тұлғалар, меценаттар, еріктілер және т.б акцияның қатысушылары бола алады.</w:t>
      </w:r>
    </w:p>
    <w:p w:rsidR="00E24D81" w:rsidRDefault="00E24D81" w:rsidP="00E24D81">
      <w:pPr>
        <w:jc w:val="both"/>
        <w:rPr>
          <w:rFonts w:ascii="Times New Roman" w:hAnsi="Times New Roman"/>
          <w:sz w:val="28"/>
          <w:szCs w:val="28"/>
          <w:lang w:val="kk-KZ"/>
        </w:rPr>
      </w:pPr>
    </w:p>
    <w:p w:rsidR="00E24D81" w:rsidRDefault="00E24D81" w:rsidP="00E24D81">
      <w:pPr>
        <w:jc w:val="center"/>
        <w:rPr>
          <w:rFonts w:ascii="Times New Roman" w:hAnsi="Times New Roman"/>
          <w:b/>
          <w:sz w:val="28"/>
          <w:szCs w:val="28"/>
          <w:lang w:val="kk-KZ"/>
        </w:rPr>
      </w:pPr>
      <w:r>
        <w:rPr>
          <w:rFonts w:ascii="Times New Roman" w:hAnsi="Times New Roman"/>
          <w:b/>
          <w:sz w:val="28"/>
          <w:szCs w:val="28"/>
          <w:lang w:val="kk-KZ"/>
        </w:rPr>
        <w:t>VІ. «Қамқорлық» акциясын өткізудің мазмұны мен нысандары</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i/>
          <w:sz w:val="28"/>
          <w:szCs w:val="28"/>
          <w:lang w:val="kk-KZ"/>
        </w:rPr>
        <w:t>6.1. Акция мынадай нысандар мен әдістерді қолдана отырып мектеп деңгейінде өткізілуі тиіс</w:t>
      </w:r>
      <w:r>
        <w:rPr>
          <w:rFonts w:ascii="Times New Roman" w:hAnsi="Times New Roman"/>
          <w:i/>
          <w:sz w:val="28"/>
          <w:szCs w:val="28"/>
          <w:lang w:val="kk-KZ"/>
        </w:rPr>
        <w:t>:</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1) Акцияның ұйымдастыру комитетінің құрамын бекіту, оқушылық өзін-өзі басқару, көшбасшылар мен балалар ұйымдарының қатысушыларын тарта отырып, жалпы оқыту жөніндегі айлық пен «Қамқорлық» акциясын өткізу жөніндегі іс-шаралар жоспарын әзірлеу және қабылдау;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2) сабақтарға дәлелсіз себептермен бармайтын немесе жүйелі түрде сабақтарды жіберетін балаларды анықтау және оларды мектепке қайтару жөнінде шаралар қабылдау;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3) сабаққа келуіне күнделікті бақылауды ұйымдастыру, дәлелсіз себептер бойынша келмей  қалу себептерін жою үшін барлық тиісті шараларды қабылдау;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4) білім алушыларды есепке алу және олардың қозғалысы жөнінде тиісті құжаттамаларды жүргізу және сабақты тоқтатқан немесе оқудан жалтарған балалар туралы білім беруді басқару органдарын, аудандық ВАК-ты уақытылы хабардар етіп отыру;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5) сабақтарды жиі қалдырудың алдын алуға немесе олардың жалпы болу ықтималдығын азайтуға бағытталған  төмендегідей жеке алдын алу жұмыстарын өткізу: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 сабақтарды жиі қалдыру себептерін анықтап жою  жөнінде білім алушылармен және олардың ата-аналарымен мектептің психо-әлеуметтік қызметін ұйымдастыру;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 оқушылардың білімдеріндегі кемістіктерді жою жөнінде  оқу бағдарламаларын меңгеруде қиындықтарды бастан кешіретін білім алушылармен жеке жұмысты ұйымдастыру;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6) білім беру органдары мен кәмелетке толмағандардың ісі және олардың құқықтарын қорғау жөніндегі комиссияны оқудан жалтарған немесе оқудан қол үзген балалар туралы хабардар ету;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7) әлеуметтік қорғалмаған отбасыларды анықтау және оларды тұратын балаларды есепке алуды жүзеге асыру;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8) әлеуметтік көмекке және қолдауға мұқтаж балалар мен отбасылар туралы мәліметтерді  акцияның ұйымдастыру комитетіне, білім беру органдарына беру;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9) логотиптер мен плакаттар серияларын (осы ұсынымдамаларға қоса беріліп отырған) пайдалана отырып «Қамқорлық» акциясы туралы ақпараттық стендін дайындау;  жалпы оқыту мәселелері бойынша ата-аналарға  консультативтік көмек көрсету;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10) мұқтаж балаларға қайырымдылық көмек көрсетуге ниет білдіретін әлеуетті қайрымдылық көрсетушілер мен меценаттарды іздеу жөнінде ұйымдарда, кәсіпорындарда, мемлекеттік мекемелерде, бұқаралық ақпарат құралдарында  түсіндіру  жұмыстарын жүргізу;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lastRenderedPageBreak/>
        <w:t>11) қоса беріліп отырған индикаторлар мен нысандар бойынша Акцияның нәтижелігі мен тиімділігі мониторингін жүзеге асыру; кемшіліктер мен олардың жою жолдарын көрсете отырып, педагогикалық кеңесте Акцияның қорытындыларын талқылау;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12) салтанатты жиындарда, жалпы мектептік ата-аналар жиналысында акцияның белсенді қатысушыларының жүріп өтуі.</w:t>
      </w:r>
    </w:p>
    <w:p w:rsidR="00E24D81" w:rsidRDefault="00E24D81" w:rsidP="00E24D81">
      <w:pPr>
        <w:jc w:val="both"/>
        <w:rPr>
          <w:rFonts w:ascii="Times New Roman" w:hAnsi="Times New Roman"/>
          <w:b/>
          <w:i/>
          <w:sz w:val="28"/>
          <w:szCs w:val="28"/>
          <w:lang w:val="kk-KZ"/>
        </w:rPr>
      </w:pPr>
      <w:r>
        <w:rPr>
          <w:rFonts w:ascii="Times New Roman" w:hAnsi="Times New Roman"/>
          <w:b/>
          <w:i/>
          <w:sz w:val="28"/>
          <w:szCs w:val="28"/>
          <w:lang w:val="kk-KZ"/>
        </w:rPr>
        <w:t>6.2. Аудандық, қалалық, облыстық, Астана, Алматы қалалары білім басқармаларының деңгейіндегі акциялардың іс-шаралары:</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1) облыстардың, Астана, Алматы білім басқармаларының  жалпы оқыту жөніндегі айлықты және «Қамқорлық» қайырымдылық акциясын ұйымдастыру және өткізу туралы бұйрықтарын шығару;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2) ұйымдастыру комитетінің жалпы оқыту жөніндегі айлықты және «Қамқорлық» қайырымдылық акциясын ұйымдастыру  іс-шараларын әзірлеуі және қабылдауы;</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3) ұйымдастыру комитетінің бастапқы және қорытынды баспасөз конференцияларын қайырымдылық акциясына қолдау көрсеткен БАҚ-тың, демеушілер мен меценаттардың қатысуымен ұйымдастыру;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4) жалпы оқыту мәселелері бойынша (мектепке қабылдау, оқудан қол үзудің алдын алу жөніндегі шаралар туралы құжаттарды беру,) халықты ақпараттандыру; акцияның логатиптерімен және сенім телефонының номерлерімен бірге үнпарақтарды, плакаттарды, буклеттерді тарату;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5) акцияның өту барысы туралы ақпаратты БАҚ-та жариялау  (акцияның өту барысы туралы сюжеттерді жергілікті телеарналарда “жүгіртпе жолда”, көрсету, акция, сенім телефондары туралы газеттерде мақалалар  жариялау, хабарландырулар ілу);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6) мұқтаж балаларға жалпы оқыту және  қайырымдылық көмек көрсету мәселелері жөнінде әлеуметтік педагогтерге, психологтарға, сынып жетекшілеріне, білім беру органдарының мамандарына арналған мастер-кластарды, дөңгелек үстелдерді ұйымдастыру және өткізу;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7) мемлекеттік және орыс тілдерінде «Қамқорлық» акциясы туралы жарнамалық роликтерді көрсету.</w:t>
      </w:r>
    </w:p>
    <w:p w:rsidR="00E24D81" w:rsidRDefault="00E24D81" w:rsidP="00E24D81">
      <w:pPr>
        <w:jc w:val="both"/>
        <w:rPr>
          <w:rFonts w:ascii="Times New Roman" w:hAnsi="Times New Roman"/>
          <w:b/>
          <w:i/>
          <w:sz w:val="28"/>
          <w:szCs w:val="28"/>
          <w:lang w:val="kk-KZ"/>
        </w:rPr>
      </w:pPr>
      <w:r>
        <w:rPr>
          <w:rFonts w:ascii="Times New Roman" w:hAnsi="Times New Roman"/>
          <w:b/>
          <w:i/>
          <w:sz w:val="28"/>
          <w:szCs w:val="28"/>
          <w:lang w:val="kk-KZ"/>
        </w:rPr>
        <w:t>6.3. Акцияның қорытынды-талдау кезеңінің іс-шаралары:</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1) қайырымдылық іс-шараларының тиімділігін,  білім алуға балалардың құқықтарын қорғау ісінде олардың мақсаттары мен міндеттеріне сәйкестігін анықтау үшін Акцияның қатысушыларына сұраулар, сауалнамалар жүргізу;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2) акцияның қорытындыларын шығару және оларды, кеңестерде, жергілікті атқарушы билік органдарының алқаларында кәмелетке толмағандардың ісі және олардың құқықтарын қорғау жөніндегі ведомствоаралық комиссияның отырыстарында талқылау;</w:t>
      </w:r>
    </w:p>
    <w:p w:rsidR="00E24D81" w:rsidRDefault="00E24D81" w:rsidP="00E24D81">
      <w:pPr>
        <w:jc w:val="both"/>
        <w:rPr>
          <w:rFonts w:ascii="Times New Roman" w:hAnsi="Times New Roman"/>
          <w:sz w:val="28"/>
          <w:szCs w:val="28"/>
          <w:lang w:val="kk-KZ"/>
        </w:rPr>
      </w:pPr>
      <w:r>
        <w:rPr>
          <w:rFonts w:ascii="Times New Roman" w:hAnsi="Times New Roman"/>
          <w:sz w:val="28"/>
          <w:szCs w:val="28"/>
          <w:lang w:val="kk-KZ"/>
        </w:rPr>
        <w:t>3) БАҚ-ты және акцияның белсенді қатысушыларын шақыра отырып баспасөз конференцияларын өткізу;</w:t>
      </w:r>
    </w:p>
    <w:sectPr w:rsidR="00E24D81" w:rsidSect="003B31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4D81"/>
    <w:rsid w:val="003B3136"/>
    <w:rsid w:val="008157F0"/>
    <w:rsid w:val="00E24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D81"/>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40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7827</Characters>
  <Application>Microsoft Office Word</Application>
  <DocSecurity>0</DocSecurity>
  <Lines>65</Lines>
  <Paragraphs>18</Paragraphs>
  <ScaleCrop>false</ScaleCrop>
  <Company>SPecialiST RePack</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2019-03-28T06:16:00Z</dcterms:created>
  <dcterms:modified xsi:type="dcterms:W3CDTF">2019-03-28T06:16:00Z</dcterms:modified>
</cp:coreProperties>
</file>